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ind w:firstLine="480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bookmarkStart w:id="0" w:name="_GoBack"/>
      <w:r>
        <w:rPr>
          <w:rFonts w:ascii="Times New Roman" w:hAnsi="Times New Roman" w:eastAsia="仿宋_GB2312" w:cs="Times New Roman"/>
          <w:b/>
          <w:bCs/>
          <w:color w:val="333333"/>
          <w:kern w:val="0"/>
          <w:sz w:val="24"/>
          <w:szCs w:val="24"/>
        </w:rPr>
        <w:t>附件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4"/>
          <w:szCs w:val="24"/>
        </w:rPr>
        <w:t>2</w:t>
      </w:r>
      <w:r>
        <w:rPr>
          <w:rFonts w:ascii="Times New Roman" w:hAnsi="Times New Roman" w:eastAsia="仿宋_GB2312" w:cs="Times New Roman"/>
          <w:b/>
          <w:bCs/>
          <w:color w:val="333333"/>
          <w:kern w:val="0"/>
          <w:sz w:val="24"/>
          <w:szCs w:val="24"/>
        </w:rPr>
        <w:t>：评审专家库名单（排名不分先后）</w:t>
      </w:r>
      <w:bookmarkEnd w:id="0"/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1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、陈弘毅：香港大学法学院教授、全国人大常委会香港特别行政区基本法委员会委员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2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、陈斯喜：中央政府驻澳门联络办公室副主任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3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、高全喜：</w:t>
      </w:r>
      <w:r>
        <w:rPr>
          <w:rFonts w:hint="eastAsia" w:ascii="Times New Roman" w:hAnsi="Times New Roman" w:eastAsia="仿宋_GB2312" w:cs="Times New Roman"/>
          <w:color w:val="333333"/>
          <w:kern w:val="0"/>
          <w:szCs w:val="21"/>
        </w:rPr>
        <w:t>上海交通大学凯原法学院讲席教授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4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、韩大元：中国人民大学法学院院长、教授、中国宪法学会会长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5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、何兵：中国政法大学法学院教授、博士生导师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6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、贺卫方：北京大学法学院教授、博士生导师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7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、黄建军：南京航空航天大学法律系副教授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8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、季卫东：上海交通大学凯原法学院院长、教授、博士生导师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9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、姜明安：北京大学宪法与行政法研究中心主任、教授、博士生导师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10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、强世功：北京大学法学院教授、博士生导师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11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、焦洪昌：中国政法大学法学院院长、教授、博士生导师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12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、李树忠：中国政法大学副校长、教授、博士生导师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13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、李炜光：天津财经大学教授、博士生导师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14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、梁治平：洪范法律经济研究所所长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15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、林来梵：清华大学法学院教授、博士生导师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16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、刘小楠：中国政法大学教授、宪政研究所负责人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17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、马怀德：中国政法大学副校长、教授、博士生导师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18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、浦兴祖：复旦大学国际关系与公共事务学院教授、博士生导师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19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、秦晖：清华大学人文社科学学院教授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20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、曲相霏：中国社会科学院国际法研究所副教授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21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、沈岿：北京大学法学院副院长、教授、博士生导师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22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、童之伟：华东政法大学法律学院教授、博士生导师、《法学》常务副主编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23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、王晨光：清华大学法学院教授、博士生导师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24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、王成栋：中国政法大学法学院教授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25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、王建勋：中国政法大学法学院副教授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26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、王人博：中国政法大学法学院教授、博士生导师、《政法论坛》总编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27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、王锡锌：北京大学法学院公众参与研究与支持中心主任、教授、博士生导师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28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、薛小建：中国政法大学法学院副院长</w:t>
      </w:r>
      <w:r>
        <w:rPr>
          <w:rFonts w:hint="eastAsia" w:ascii="Times New Roman" w:hAnsi="Times New Roman" w:eastAsia="仿宋_GB2312" w:cs="Times New Roman"/>
          <w:color w:val="333333"/>
          <w:kern w:val="0"/>
          <w:szCs w:val="21"/>
        </w:rPr>
        <w:t>、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教授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29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、俞荣根：西南政法大学法学院教授、博士生导师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30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、张千帆：北京大学法学院教授、博士生导师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31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、苗连营：郑州大学法学院教授、博士研究生导师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32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、熊文钊：中央民族大学法学院教授、博士生导师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33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、黄卉：北京航空航天大学法学院教授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34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、王锴：北京航空航天大学法学院教授、</w:t>
      </w:r>
      <w:r>
        <w:rPr>
          <w:rFonts w:hint="eastAsia" w:ascii="Times New Roman" w:hAnsi="Times New Roman" w:eastAsia="仿宋_GB2312" w:cs="Times New Roman"/>
          <w:color w:val="333333"/>
          <w:kern w:val="0"/>
          <w:szCs w:val="21"/>
        </w:rPr>
        <w:t>博士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35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、刘剑文：北京大学法学院教授，博士生导师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36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、葛克昌：台湾大学法律学院教授兼公法研究中心主任、台湾行政法学会财务长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37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、张志铭：中国人民大学法学院教授、博士生导师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38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、朱芒：上海交通大学凯原法学院教授、博士生导师、《交大法学》主编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39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、林彦：上海交通大学凯原法学院副院长、</w:t>
      </w:r>
      <w:r>
        <w:rPr>
          <w:rFonts w:hint="eastAsia" w:ascii="Times New Roman" w:hAnsi="Times New Roman" w:eastAsia="仿宋_GB2312" w:cs="Times New Roman"/>
          <w:color w:val="333333"/>
          <w:kern w:val="0"/>
          <w:szCs w:val="21"/>
        </w:rPr>
        <w:t>教授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40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、汪庆华：中国政法大学法学院教授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41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、姚国建：中国政法大学教授</w:t>
      </w:r>
      <w:r>
        <w:rPr>
          <w:rFonts w:hint="eastAsia" w:ascii="Times New Roman" w:hAnsi="Times New Roman" w:eastAsia="仿宋_GB2312" w:cs="Times New Roman"/>
          <w:color w:val="333333"/>
          <w:kern w:val="0"/>
          <w:szCs w:val="21"/>
        </w:rPr>
        <w:t>、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宪法研究所所长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42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、谢立斌：中国政法大学比较法学院教授</w:t>
      </w:r>
      <w:r>
        <w:rPr>
          <w:rFonts w:hint="eastAsia" w:ascii="Times New Roman" w:hAnsi="Times New Roman" w:eastAsia="仿宋_GB2312" w:cs="Times New Roman"/>
          <w:color w:val="333333"/>
          <w:kern w:val="0"/>
          <w:szCs w:val="21"/>
        </w:rPr>
        <w:t>、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中德法学院院长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43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、程洁：清华大学法学院副教授、硕士生导师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44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、何海波：清华大学法学院教授、博士生导师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45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、张翔：中国人民大学法学院教授、</w:t>
      </w:r>
      <w:r>
        <w:rPr>
          <w:rFonts w:hint="eastAsia" w:ascii="Times New Roman" w:hAnsi="Times New Roman" w:eastAsia="仿宋_GB2312" w:cs="Times New Roman"/>
          <w:color w:val="333333"/>
          <w:kern w:val="0"/>
          <w:szCs w:val="21"/>
        </w:rPr>
        <w:t>博士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46</w:t>
      </w:r>
      <w:r>
        <w:rPr>
          <w:rFonts w:ascii="Times New Roman" w:hAnsi="Times New Roman" w:eastAsia="仿宋_GB2312" w:cs="Times New Roman"/>
          <w:color w:val="333333"/>
          <w:kern w:val="0"/>
          <w:szCs w:val="21"/>
        </w:rPr>
        <w:t>、王旭：中国人民大学法学院副教授、硕士生导师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spacing w:line="405" w:lineRule="atLeast"/>
        <w:ind w:firstLine="420"/>
        <w:rPr>
          <w:rFonts w:ascii="Times New Roman" w:hAnsi="Times New Roman" w:eastAsia="宋体" w:cs="Times New Roman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333333"/>
          <w:kern w:val="0"/>
          <w:szCs w:val="21"/>
        </w:rPr>
        <w:t> </w:t>
      </w:r>
    </w:p>
    <w:p>
      <w:pPr>
        <w:widowControl/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drawing>
        <wp:inline distT="0" distB="0" distL="0" distR="0">
          <wp:extent cx="1285875" cy="837565"/>
          <wp:effectExtent l="0" t="0" r="9525" b="635"/>
          <wp:docPr id="1" name="图片 1" descr="C:\Users\Wang Liwan\Desktop\image00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Wang Liwan\Desktop\image001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962" cy="84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E6C3A"/>
    <w:rsid w:val="30DE6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2017-04-30T05:44:00Z</dcterms:created>
  <dc:creator>acer</dc:creator>
  <cp:lastModifiedBy>acer</cp:lastModifiedBy>
  <dcterms:modified xsi:type="dcterms:W3CDTF">2017-04-30T05:46:36Z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